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49" w:rsidRPr="00373249" w:rsidRDefault="00373249" w:rsidP="00373249">
      <w:pPr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proofErr w:type="gramStart"/>
      <w:r w:rsidRPr="00373249">
        <w:rPr>
          <w:rFonts w:ascii="华文中宋" w:eastAsia="华文中宋" w:hAnsi="华文中宋" w:hint="eastAsia"/>
          <w:sz w:val="36"/>
          <w:szCs w:val="36"/>
        </w:rPr>
        <w:t>第二十一届工博会</w:t>
      </w:r>
      <w:proofErr w:type="gramEnd"/>
      <w:r w:rsidRPr="00373249">
        <w:rPr>
          <w:rFonts w:ascii="华文中宋" w:eastAsia="华文中宋" w:hAnsi="华文中宋" w:hint="eastAsia"/>
          <w:sz w:val="36"/>
          <w:szCs w:val="36"/>
        </w:rPr>
        <w:t>评奖申报通知</w:t>
      </w:r>
    </w:p>
    <w:bookmarkEnd w:id="0"/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中国国际工业博览会（以下简称“中国工博会”）是经国务院批准的唯一具有评奖功能的大型工业博览会。作为中国最具影响力、规模和水平的国际工业品牌展，本届</w:t>
      </w:r>
      <w:proofErr w:type="gramStart"/>
      <w:r w:rsidRPr="00373249">
        <w:rPr>
          <w:rFonts w:ascii="仿宋" w:eastAsia="仿宋" w:hAnsi="仿宋" w:hint="eastAsia"/>
          <w:sz w:val="28"/>
          <w:szCs w:val="28"/>
        </w:rPr>
        <w:t>中国工博会</w:t>
      </w:r>
      <w:proofErr w:type="gramEnd"/>
      <w:r w:rsidRPr="00373249">
        <w:rPr>
          <w:rFonts w:ascii="仿宋" w:eastAsia="仿宋" w:hAnsi="仿宋" w:hint="eastAsia"/>
          <w:sz w:val="28"/>
          <w:szCs w:val="28"/>
        </w:rPr>
        <w:t>将在虹桥地区的国家会展中心举行。请认真准备所需报奖材料，提供技术指标等第三方认证材料，并按时间节点进行网上注册与上报。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1、奖项设置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根据评奖管理办法的规定，</w:t>
      </w:r>
      <w:proofErr w:type="gramStart"/>
      <w:r w:rsidRPr="00373249">
        <w:rPr>
          <w:rFonts w:ascii="仿宋" w:eastAsia="仿宋" w:hAnsi="仿宋" w:hint="eastAsia"/>
          <w:sz w:val="28"/>
          <w:szCs w:val="28"/>
        </w:rPr>
        <w:t>中国工博会</w:t>
      </w:r>
      <w:proofErr w:type="gramEnd"/>
      <w:r w:rsidRPr="00373249">
        <w:rPr>
          <w:rFonts w:ascii="仿宋" w:eastAsia="仿宋" w:hAnsi="仿宋" w:hint="eastAsia"/>
          <w:sz w:val="28"/>
          <w:szCs w:val="28"/>
        </w:rPr>
        <w:t>设立中国国际工业博览会大奖（简称“CIIF大奖”），授奖总数不超过10项（含10项）。另根据参展情况设立“CIIF机器人奖”、“CIIF工业自动化奖”、“CIIF新材料奖”等专业奖，各专业奖项授奖数不超过10项（含10项），由中国</w:t>
      </w:r>
      <w:proofErr w:type="gramStart"/>
      <w:r w:rsidRPr="00373249">
        <w:rPr>
          <w:rFonts w:ascii="仿宋" w:eastAsia="仿宋" w:hAnsi="仿宋" w:hint="eastAsia"/>
          <w:sz w:val="28"/>
          <w:szCs w:val="28"/>
        </w:rPr>
        <w:t>工博会评奖部</w:t>
      </w:r>
      <w:proofErr w:type="gramEnd"/>
      <w:r w:rsidRPr="00373249">
        <w:rPr>
          <w:rFonts w:ascii="仿宋" w:eastAsia="仿宋" w:hAnsi="仿宋" w:hint="eastAsia"/>
          <w:sz w:val="28"/>
          <w:szCs w:val="28"/>
        </w:rPr>
        <w:t>会同各专业展区组织方联合相关行业协会组织实施。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2、评奖标准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 xml:space="preserve">CIIF大奖授予代表全球工业和信息化融合的前沿水平、在技术创新和模式创新上取得重大突破、实现示范应用或规模化商用、并对行业、地区发展起到引领和带动作用的世界工业产品。 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 xml:space="preserve">CIIF大奖的评奖标准为： 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（一）产业贡献方面：在前沿高科技产业或先进装备制造业相关领域关键核心技术开发、高端产品研发方面取得重大突破，引领国内外工业技术及产品发展趋势；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（二）技术水平和创新程度方面：拥有自主知识产权，具有国际</w:t>
      </w:r>
      <w:r w:rsidRPr="00373249">
        <w:rPr>
          <w:rFonts w:ascii="仿宋" w:eastAsia="仿宋" w:hAnsi="仿宋" w:hint="eastAsia"/>
          <w:sz w:val="28"/>
          <w:szCs w:val="28"/>
        </w:rPr>
        <w:lastRenderedPageBreak/>
        <w:t>领先或国内首创的技术水平；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（三）经济效益和社会效益方面：已创造或具有潜在的巨大经济效益或者在社会效益方面有突出表现，能较好地带动相关产业的发展。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3、评审程序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评审分五个环节进行，依次是展商申报、招展部门（或评奖部）初审、专家评审、评奖工作指导委员会审定、报</w:t>
      </w:r>
      <w:proofErr w:type="gramStart"/>
      <w:r w:rsidRPr="00373249">
        <w:rPr>
          <w:rFonts w:ascii="仿宋" w:eastAsia="仿宋" w:hAnsi="仿宋" w:hint="eastAsia"/>
          <w:sz w:val="28"/>
          <w:szCs w:val="28"/>
        </w:rPr>
        <w:t>中国工博会</w:t>
      </w:r>
      <w:proofErr w:type="gramEnd"/>
      <w:r w:rsidRPr="00373249">
        <w:rPr>
          <w:rFonts w:ascii="仿宋" w:eastAsia="仿宋" w:hAnsi="仿宋" w:hint="eastAsia"/>
          <w:sz w:val="28"/>
          <w:szCs w:val="28"/>
        </w:rPr>
        <w:t>组委会备案。由东</w:t>
      </w:r>
      <w:proofErr w:type="gramStart"/>
      <w:r w:rsidRPr="00373249">
        <w:rPr>
          <w:rFonts w:ascii="仿宋" w:eastAsia="仿宋" w:hAnsi="仿宋" w:hint="eastAsia"/>
          <w:sz w:val="28"/>
          <w:szCs w:val="28"/>
        </w:rPr>
        <w:t>浩</w:t>
      </w:r>
      <w:proofErr w:type="gramEnd"/>
      <w:r w:rsidRPr="00373249">
        <w:rPr>
          <w:rFonts w:ascii="仿宋" w:eastAsia="仿宋" w:hAnsi="仿宋" w:hint="eastAsia"/>
          <w:sz w:val="28"/>
          <w:szCs w:val="28"/>
        </w:rPr>
        <w:t>兰生集团、科技、教育、空间产业、中科院系统等单位具体负责</w:t>
      </w:r>
      <w:proofErr w:type="gramStart"/>
      <w:r w:rsidRPr="00373249">
        <w:rPr>
          <w:rFonts w:ascii="仿宋" w:eastAsia="仿宋" w:hAnsi="仿宋" w:hint="eastAsia"/>
          <w:sz w:val="28"/>
          <w:szCs w:val="28"/>
        </w:rPr>
        <w:t>本届工博</w:t>
      </w:r>
      <w:proofErr w:type="gramEnd"/>
      <w:r w:rsidRPr="00373249">
        <w:rPr>
          <w:rFonts w:ascii="仿宋" w:eastAsia="仿宋" w:hAnsi="仿宋" w:hint="eastAsia"/>
          <w:sz w:val="28"/>
          <w:szCs w:val="28"/>
        </w:rPr>
        <w:t>会评奖材料的网上受理和形式审核，</w:t>
      </w:r>
      <w:proofErr w:type="gramStart"/>
      <w:r w:rsidRPr="00373249">
        <w:rPr>
          <w:rFonts w:ascii="仿宋" w:eastAsia="仿宋" w:hAnsi="仿宋" w:hint="eastAsia"/>
          <w:sz w:val="28"/>
          <w:szCs w:val="28"/>
        </w:rPr>
        <w:t>评奖部</w:t>
      </w:r>
      <w:proofErr w:type="gramEnd"/>
      <w:r w:rsidRPr="00373249">
        <w:rPr>
          <w:rFonts w:ascii="仿宋" w:eastAsia="仿宋" w:hAnsi="仿宋" w:hint="eastAsia"/>
          <w:sz w:val="28"/>
          <w:szCs w:val="28"/>
        </w:rPr>
        <w:t>办公室将做好此相关的衔接和服务工作。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4、受理时间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本届评奖申报系统初步定于4月开通，申报受理工作将于6月底截止。各展商可通过上海市经济信息化委或</w:t>
      </w:r>
      <w:proofErr w:type="gramStart"/>
      <w:r w:rsidRPr="00373249">
        <w:rPr>
          <w:rFonts w:ascii="仿宋" w:eastAsia="仿宋" w:hAnsi="仿宋" w:hint="eastAsia"/>
          <w:sz w:val="28"/>
          <w:szCs w:val="28"/>
        </w:rPr>
        <w:t>中国工博会</w:t>
      </w:r>
      <w:proofErr w:type="gramEnd"/>
      <w:r w:rsidRPr="00373249">
        <w:rPr>
          <w:rFonts w:ascii="仿宋" w:eastAsia="仿宋" w:hAnsi="仿宋" w:hint="eastAsia"/>
          <w:sz w:val="28"/>
          <w:szCs w:val="28"/>
        </w:rPr>
        <w:t>官方网站、</w:t>
      </w:r>
      <w:proofErr w:type="gramStart"/>
      <w:r w:rsidRPr="00373249">
        <w:rPr>
          <w:rFonts w:ascii="仿宋" w:eastAsia="仿宋" w:hAnsi="仿宋" w:hint="eastAsia"/>
          <w:sz w:val="28"/>
          <w:szCs w:val="28"/>
        </w:rPr>
        <w:t>微信等</w:t>
      </w:r>
      <w:proofErr w:type="gramEnd"/>
      <w:r w:rsidRPr="00373249">
        <w:rPr>
          <w:rFonts w:ascii="仿宋" w:eastAsia="仿宋" w:hAnsi="仿宋" w:hint="eastAsia"/>
          <w:sz w:val="28"/>
          <w:szCs w:val="28"/>
        </w:rPr>
        <w:t>渠道关注相关动态信息，并请尽早提交申报材料。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5、评奖管理办法、网上申报手册、获奖产品的相关政策支持、申报时间等具体内容请在</w:t>
      </w:r>
      <w:proofErr w:type="gramStart"/>
      <w:r w:rsidRPr="00373249">
        <w:rPr>
          <w:rFonts w:ascii="仿宋" w:eastAsia="仿宋" w:hAnsi="仿宋" w:hint="eastAsia"/>
          <w:sz w:val="28"/>
          <w:szCs w:val="28"/>
        </w:rPr>
        <w:t>工博会评奖部</w:t>
      </w:r>
      <w:proofErr w:type="gramEnd"/>
      <w:r w:rsidRPr="00373249">
        <w:rPr>
          <w:rFonts w:ascii="仿宋" w:eastAsia="仿宋" w:hAnsi="仿宋" w:hint="eastAsia"/>
          <w:sz w:val="28"/>
          <w:szCs w:val="28"/>
        </w:rPr>
        <w:t>网站查询：http://210.13.115.29/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6、</w:t>
      </w:r>
      <w:proofErr w:type="gramStart"/>
      <w:r w:rsidRPr="00373249">
        <w:rPr>
          <w:rFonts w:ascii="仿宋" w:eastAsia="仿宋" w:hAnsi="仿宋" w:hint="eastAsia"/>
          <w:sz w:val="28"/>
          <w:szCs w:val="28"/>
        </w:rPr>
        <w:t>工博会评奖部</w:t>
      </w:r>
      <w:proofErr w:type="gramEnd"/>
      <w:r w:rsidRPr="00373249">
        <w:rPr>
          <w:rFonts w:ascii="仿宋" w:eastAsia="仿宋" w:hAnsi="仿宋" w:hint="eastAsia"/>
          <w:sz w:val="28"/>
          <w:szCs w:val="28"/>
        </w:rPr>
        <w:t>联系方式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地址:上海市复兴中路593号21-22楼，200020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联系人：潘女士，胡女士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电话: 021-54669777-7812, 18121388219</w:t>
      </w:r>
    </w:p>
    <w:p w:rsidR="00373249" w:rsidRPr="00373249" w:rsidRDefault="00373249" w:rsidP="003732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传真: 021-54663966</w:t>
      </w:r>
    </w:p>
    <w:p w:rsidR="003A1386" w:rsidRPr="00373249" w:rsidRDefault="00373249" w:rsidP="003732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3249">
        <w:rPr>
          <w:rFonts w:ascii="仿宋" w:eastAsia="仿宋" w:hAnsi="仿宋" w:hint="eastAsia"/>
          <w:sz w:val="28"/>
          <w:szCs w:val="28"/>
        </w:rPr>
        <w:t>电子邮箱: panshuai@sheitc.org</w:t>
      </w:r>
    </w:p>
    <w:sectPr w:rsidR="003A1386" w:rsidRPr="0037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49"/>
    <w:rsid w:val="00373249"/>
    <w:rsid w:val="003A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刘军</dc:creator>
  <cp:lastModifiedBy>刘军</cp:lastModifiedBy>
  <cp:revision>1</cp:revision>
  <dcterms:created xsi:type="dcterms:W3CDTF">2019-04-28T03:24:00Z</dcterms:created>
  <dcterms:modified xsi:type="dcterms:W3CDTF">2019-04-28T03:25:00Z</dcterms:modified>
</cp:coreProperties>
</file>